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modificările Codului Muncii din 01 ianuarie 2019 carnetele de muncă nu vor mai fi funcționale. Astfel, unicul document care va dovedi activitatea de muncă a persoanei va fi </w:t>
      </w:r>
      <w:r>
        <w:rPr>
          <w:rFonts w:ascii="Times New Roman" w:hAnsi="Times New Roman" w:cs="Times New Roman"/>
          <w:b/>
          <w:sz w:val="24"/>
          <w:szCs w:val="24"/>
          <w:lang w:val="ro-RO"/>
        </w:rPr>
        <w:t>Contractul individual de muncă</w:t>
      </w:r>
      <w:r>
        <w:rPr>
          <w:rFonts w:ascii="Times New Roman" w:hAnsi="Times New Roman" w:cs="Times New Roman"/>
          <w:sz w:val="24"/>
          <w:szCs w:val="24"/>
          <w:lang w:val="ro-RO"/>
        </w:rPr>
        <w:t>, negociat și semnat de către angajator și angajat. În acest context, Federația Sindicală a Educației și Științei, de comun acord cu Ministerul Educației, Culturii și Cercetării, și-a pus obiectivul de a informa și a aduce suport metodic în acest domeniu managerilor și liderilor de sindicat din toate instituțiile educaționale afiliate FSEȘ. În conformitate cu planul de activitate al Direcției Învățământ Hâncești, se vor desfășura seminare teoretico- practice pentru managerii și liderii de sindicat din raionul Hâncești pe zone, după cum urmează:</w:t>
      </w:r>
    </w:p>
    <w:p>
      <w:pPr>
        <w:rPr>
          <w:rFonts w:ascii="Times New Roman" w:hAnsi="Times New Roman" w:cs="Times New Roman"/>
          <w:b/>
          <w:sz w:val="24"/>
          <w:szCs w:val="24"/>
          <w:lang w:val="ro-RO"/>
        </w:rPr>
      </w:pPr>
      <w:r>
        <w:rPr>
          <w:rFonts w:ascii="Times New Roman" w:hAnsi="Times New Roman" w:cs="Times New Roman"/>
          <w:b/>
          <w:sz w:val="24"/>
          <w:szCs w:val="24"/>
          <w:lang w:val="ro-RO"/>
        </w:rPr>
        <w:t>Zona Lăpușna - 12 aprilie 2018, ora 9.00, Centrul metodic al LT Lăpușna</w:t>
      </w:r>
    </w:p>
    <w:tbl>
      <w:tblPr>
        <w:tblStyle w:val="4"/>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21" w:type="dxa"/>
          </w:tcPr>
          <w:p>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Instituțiile</w:t>
            </w:r>
          </w:p>
        </w:tc>
        <w:tc>
          <w:tcPr>
            <w:tcW w:w="2410" w:type="dxa"/>
          </w:tcPr>
          <w:p>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Responsabili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5" w:hRule="atLeast"/>
        </w:trPr>
        <w:tc>
          <w:tcPr>
            <w:tcW w:w="6521" w:type="dxa"/>
          </w:tcPr>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LT Lăpușna           17. Gm. Pășcani</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Gr. Lăpușna           18. Gr. Pășcani    </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Bălceana        19. Gm. Pereni</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Bălceana          20. Gr. Pereni</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„S. Anisei”     21. GG „V. Movileanu”</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Negrea             22. Gm. Boghiceni</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LT „Șt. Holban”    23. Gr. Boghiceni </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Gm. „D. Crețu”     24. ȘPG Șipoteni </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GG Cărpineni        25. LT „D. Cantemir”</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Cărpineni         26. Gm. Tălăiești</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„Lăpușnița”     27. Gr. Crasnoarmescoe, 1</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ȘPG Hărjești          28. Gr. Crasnoarmeicoe, 2</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Mingir            29. Gr. Sofia</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Mingir              30. ȘI Cărpineni</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Gm. Voinescu        31. GG Pervomaiscoe </w:t>
            </w:r>
          </w:p>
          <w:p>
            <w:pPr>
              <w:pStyle w:val="5"/>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Voinescu, 1      32. Gr. Voinescu, 2</w:t>
            </w:r>
          </w:p>
        </w:tc>
        <w:tc>
          <w:tcPr>
            <w:tcW w:w="2410" w:type="dxa"/>
          </w:tcPr>
          <w:p>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Rotaru Viorica</w:t>
            </w:r>
          </w:p>
          <w:p>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Bârlădeanu Igor</w:t>
            </w:r>
          </w:p>
        </w:tc>
      </w:tr>
    </w:tbl>
    <w:p>
      <w:pPr>
        <w:rPr>
          <w:rFonts w:ascii="Times New Roman" w:hAnsi="Times New Roman" w:cs="Times New Roman"/>
          <w:b/>
          <w:sz w:val="24"/>
          <w:szCs w:val="24"/>
          <w:lang w:val="ro-RO"/>
        </w:rPr>
      </w:pPr>
    </w:p>
    <w:p>
      <w:pPr>
        <w:rPr>
          <w:rFonts w:ascii="Times New Roman" w:hAnsi="Times New Roman" w:cs="Times New Roman"/>
          <w:b/>
          <w:sz w:val="24"/>
          <w:szCs w:val="24"/>
          <w:lang w:val="ro-RO"/>
        </w:rPr>
      </w:pPr>
      <w:r>
        <w:rPr>
          <w:rFonts w:ascii="Times New Roman" w:hAnsi="Times New Roman" w:cs="Times New Roman"/>
          <w:b/>
          <w:sz w:val="24"/>
          <w:szCs w:val="24"/>
          <w:lang w:val="ro-RO"/>
        </w:rPr>
        <w:t>Zona Leușeni – 13 aprilie 2018, ora 9.00, Sala de festivități a Gm. „Cezar Radu”, Leușeni</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tcPr>
          <w:p>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Instituțiile</w:t>
            </w:r>
          </w:p>
        </w:tc>
        <w:tc>
          <w:tcPr>
            <w:tcW w:w="2410" w:type="dxa"/>
          </w:tcPr>
          <w:p>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Responsabili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tcPr>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Gm. „Cezar Radu”          13. Gm. „C. Tănase” </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Gr. Leușeni                      14. Gr. Nemțeni  </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Gm. Pogănești                 15. Gm. Cățeleni </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Gr. Pogănești                   16. Gr. Cățeleni       </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Dancu                       17. Gm. Mirești</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Dancu                         18. Gr. Mirești</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GG „Ksenia Evteeva”      19. Gm. Bujor </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Onești                       20. Gr. Bujor</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Onești                         21. Gm. „S. Andreev”</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Obileni                      22. Gr. Cioara</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Obileni                         23. Gr. Călmățui</w:t>
            </w:r>
          </w:p>
          <w:p>
            <w:pPr>
              <w:pStyle w:val="5"/>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GM. Călmățui                   24. GG Cotul Morii </w:t>
            </w:r>
          </w:p>
        </w:tc>
        <w:tc>
          <w:tcPr>
            <w:tcW w:w="2410" w:type="dxa"/>
          </w:tcPr>
          <w:p>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Fliștoc Eudochia</w:t>
            </w:r>
          </w:p>
          <w:p>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Vasilache Angela</w:t>
            </w:r>
          </w:p>
        </w:tc>
      </w:tr>
    </w:tbl>
    <w:p>
      <w:pPr>
        <w:rPr>
          <w:rFonts w:ascii="Times New Roman" w:hAnsi="Times New Roman" w:cs="Times New Roman"/>
          <w:b/>
          <w:sz w:val="24"/>
          <w:szCs w:val="24"/>
          <w:lang w:val="ro-RO"/>
        </w:rPr>
      </w:pPr>
    </w:p>
    <w:p>
      <w:pPr>
        <w:rPr>
          <w:rFonts w:ascii="Times New Roman" w:hAnsi="Times New Roman" w:cs="Times New Roman"/>
          <w:b/>
          <w:sz w:val="24"/>
          <w:szCs w:val="24"/>
          <w:lang w:val="ro-RO"/>
        </w:rPr>
      </w:pPr>
      <w:r>
        <w:rPr>
          <w:rFonts w:ascii="Times New Roman" w:hAnsi="Times New Roman" w:cs="Times New Roman"/>
          <w:b/>
          <w:sz w:val="24"/>
          <w:szCs w:val="24"/>
          <w:lang w:val="ro-RO"/>
        </w:rPr>
        <w:t>Zona Hâncești, 18 aprilie 2018, ora 13.30, Sala de festivități a LT „M. Lomonosov”, Hâncești</w:t>
      </w:r>
    </w:p>
    <w:tbl>
      <w:tblPr>
        <w:tblStyle w:val="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3" w:type="dxa"/>
          </w:tcPr>
          <w:p>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Instituțiile</w:t>
            </w:r>
          </w:p>
        </w:tc>
        <w:tc>
          <w:tcPr>
            <w:tcW w:w="2552" w:type="dxa"/>
          </w:tcPr>
          <w:p>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Responsabili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3" w:type="dxa"/>
          </w:tcPr>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LT „M. Sadoveanu”           19.Gm. Mereșeni           </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LT „M. Eminescu”             20. Gr. Mereșeni </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LT „M. Lomonosov”          21. LT „Universum”</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Gm. „M. Viteazul”             22. Gr. Sărata Galbenă, 1,2,3 </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Gr. Hâncești 1,3,4,6,7         23. Gm. Caracui   </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Gm. Bobeica                       24. Gr. Caracui   </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Bobeica                         25. Gm. „A.Donici”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Gm. Logănești                     26. Gr. Ciuciuleni </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Filiala Stolniceni                 27. Gm. Drăgușenii Noi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Logănești                      28. Gr. Drăgușenii Noi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Gr. Stolniceni                      29. ȘI Hâncești  </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Fundul Galbenei          30. ȘP Hâncești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Fundul Galbenei            31. SS Hâncești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„A. Bunduchi”             32. SS Fundul Galbenei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Buțeni                            33. DÎ Hâncești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Gm. Bozieni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Gr. Bozieni</w:t>
            </w:r>
          </w:p>
          <w:p>
            <w:pPr>
              <w:pStyle w:val="5"/>
              <w:numPr>
                <w:ilvl w:val="0"/>
                <w:numId w:val="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ȘPG Fârlădeni </w:t>
            </w:r>
          </w:p>
        </w:tc>
        <w:tc>
          <w:tcPr>
            <w:tcW w:w="2552" w:type="dxa"/>
          </w:tcPr>
          <w:p>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Tanurcova Natalia</w:t>
            </w:r>
          </w:p>
          <w:p>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Gurgurov Lilia</w:t>
            </w:r>
          </w:p>
        </w:tc>
      </w:tr>
    </w:tbl>
    <w:p>
      <w:pPr>
        <w:rPr>
          <w:rFonts w:ascii="Times New Roman" w:hAnsi="Times New Roman" w:cs="Times New Roman"/>
          <w:b/>
          <w:sz w:val="28"/>
          <w:szCs w:val="28"/>
          <w:lang w:val="ro-RO"/>
        </w:rPr>
      </w:pPr>
      <w:r>
        <w:rPr>
          <w:rFonts w:ascii="Times New Roman" w:hAnsi="Times New Roman" w:cs="Times New Roman"/>
          <w:b/>
          <w:sz w:val="28"/>
          <w:szCs w:val="28"/>
          <w:lang w:val="ro-RO"/>
        </w:rPr>
        <w:t>Cheltuielile pentru</w:t>
      </w:r>
      <w:bookmarkStart w:id="0" w:name="_GoBack"/>
      <w:bookmarkEnd w:id="0"/>
      <w:r>
        <w:rPr>
          <w:rFonts w:ascii="Times New Roman" w:hAnsi="Times New Roman" w:cs="Times New Roman"/>
          <w:b/>
          <w:sz w:val="28"/>
          <w:szCs w:val="28"/>
          <w:lang w:val="ro-RO"/>
        </w:rPr>
        <w:t xml:space="preserve"> deplasare tur-retur și pauză de masă vor fi achitate de către Consiliul Raional Hâncești al Federației Sindicale a Educației și Științei. </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CC"/>
    <w:family w:val="swiss"/>
    <w:pitch w:val="default"/>
    <w:sig w:usb0="A00002EF" w:usb1="4000207B" w:usb2="00000000" w:usb3="00000000" w:csb0="2000009F" w:csb1="00000000"/>
  </w:font>
  <w:font w:name="Cambria">
    <w:panose1 w:val="02040503050406030204"/>
    <w:charset w:val="CC"/>
    <w:family w:val="roman"/>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B2F"/>
    <w:multiLevelType w:val="multilevel"/>
    <w:tmpl w:val="0E2E2B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22677B"/>
    <w:multiLevelType w:val="multilevel"/>
    <w:tmpl w:val="4C2267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CDC331A"/>
    <w:multiLevelType w:val="multilevel"/>
    <w:tmpl w:val="5CDC33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D6499A"/>
    <w:rsid w:val="00101D11"/>
    <w:rsid w:val="0034652E"/>
    <w:rsid w:val="00475CDB"/>
    <w:rsid w:val="008C7EB4"/>
    <w:rsid w:val="008E6108"/>
    <w:rsid w:val="009023A7"/>
    <w:rsid w:val="009175DA"/>
    <w:rsid w:val="00B627F9"/>
    <w:rsid w:val="00BE1EF5"/>
    <w:rsid w:val="00D6499A"/>
    <w:rsid w:val="00DF64E2"/>
    <w:rsid w:val="00F71782"/>
    <w:rsid w:val="588F0C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512</Words>
  <Characters>2924</Characters>
  <Lines>24</Lines>
  <Paragraphs>6</Paragraphs>
  <TotalTime>0</TotalTime>
  <ScaleCrop>false</ScaleCrop>
  <LinksUpToDate>false</LinksUpToDate>
  <CharactersWithSpaces>3430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2018-04-03T06:37:00Z</dcterms:created>
  <dc:creator>user</dc:creator>
  <cp:lastModifiedBy>user</cp:lastModifiedBy>
  <cp:lastPrinted>2018-04-03T08:19:00Z</cp:lastPrinted>
  <dcterms:modified xsi:type="dcterms:W3CDTF">2018-04-03T08:25:47Z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